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852B" w14:textId="77777777" w:rsidR="005F70EB" w:rsidRDefault="005F7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5F70EB" w14:paraId="558FADB3" w14:textId="77777777" w:rsidTr="00396CF5">
        <w:tc>
          <w:tcPr>
            <w:tcW w:w="2235" w:type="dxa"/>
          </w:tcPr>
          <w:p w14:paraId="7DD384C8" w14:textId="77777777" w:rsidR="005F70EB" w:rsidRDefault="005F70EB" w:rsidP="00396CF5">
            <w:pPr>
              <w:pStyle w:val="Default"/>
              <w:rPr>
                <w:sz w:val="23"/>
                <w:szCs w:val="23"/>
              </w:rPr>
            </w:pPr>
            <w:r w:rsidRPr="00B76721">
              <w:rPr>
                <w:noProof/>
                <w:sz w:val="23"/>
                <w:szCs w:val="23"/>
                <w:lang w:eastAsia="en-GB"/>
              </w:rPr>
              <w:drawing>
                <wp:inline distT="0" distB="0" distL="0" distR="0" wp14:anchorId="2FD5BB80" wp14:editId="3586EE20">
                  <wp:extent cx="1147482" cy="1071435"/>
                  <wp:effectExtent l="0" t="0" r="0" b="0"/>
                  <wp:docPr id="1" name="Picture 41" descr="http://pastoralcare.org.uk/wp-content/uploads/2011/12/CofE-colou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astoralcare.org.uk/wp-content/uploads/2011/12/CofE-colou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953" cy="107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</w:tcPr>
          <w:p w14:paraId="3699D568" w14:textId="77777777" w:rsidR="005F70EB" w:rsidRDefault="005F70EB" w:rsidP="00396CF5">
            <w:pPr>
              <w:pStyle w:val="HEADLINE"/>
              <w:jc w:val="left"/>
              <w:rPr>
                <w:color w:val="808080"/>
                <w:sz w:val="44"/>
                <w:szCs w:val="44"/>
              </w:rPr>
            </w:pPr>
            <w:r>
              <w:rPr>
                <w:color w:val="808080"/>
                <w:sz w:val="44"/>
                <w:szCs w:val="44"/>
              </w:rPr>
              <w:t>ST WILFRID’S PARISH</w:t>
            </w:r>
          </w:p>
          <w:p w14:paraId="469CCE39" w14:textId="77777777" w:rsidR="005F70EB" w:rsidRPr="00303473" w:rsidRDefault="005F70EB" w:rsidP="00396CF5">
            <w:pPr>
              <w:pStyle w:val="HEADLINE"/>
              <w:jc w:val="left"/>
              <w:rPr>
                <w:color w:val="808080"/>
                <w:sz w:val="44"/>
                <w:szCs w:val="44"/>
              </w:rPr>
            </w:pPr>
            <w:r>
              <w:rPr>
                <w:color w:val="808080"/>
                <w:sz w:val="44"/>
                <w:szCs w:val="44"/>
              </w:rPr>
              <w:t>Brayton</w:t>
            </w:r>
          </w:p>
          <w:p w14:paraId="08A03993" w14:textId="77777777" w:rsidR="005F70EB" w:rsidRPr="00B76721" w:rsidRDefault="005F70EB" w:rsidP="00396CF5">
            <w:pPr>
              <w:pStyle w:val="HEADLINE"/>
              <w:jc w:val="left"/>
              <w:rPr>
                <w:i/>
                <w:color w:val="808080"/>
                <w:sz w:val="16"/>
                <w:szCs w:val="16"/>
              </w:rPr>
            </w:pPr>
          </w:p>
          <w:p w14:paraId="05CD8037" w14:textId="77777777" w:rsidR="005F70EB" w:rsidRPr="00B76721" w:rsidRDefault="005F70EB" w:rsidP="00396CF5">
            <w:pPr>
              <w:pStyle w:val="HEADLINE"/>
              <w:jc w:val="left"/>
              <w:rPr>
                <w:i/>
                <w:color w:val="auto"/>
                <w:sz w:val="32"/>
                <w:szCs w:val="32"/>
              </w:rPr>
            </w:pPr>
            <w:r>
              <w:rPr>
                <w:i/>
                <w:color w:val="auto"/>
                <w:sz w:val="32"/>
                <w:szCs w:val="32"/>
              </w:rPr>
              <w:t>Risk Policy</w:t>
            </w:r>
          </w:p>
          <w:p w14:paraId="37BC8038" w14:textId="7CDB9397" w:rsidR="005F70EB" w:rsidRDefault="005F70EB" w:rsidP="00396CF5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4077F34" w14:textId="77777777" w:rsidR="005F70EB" w:rsidRDefault="005F70EB" w:rsidP="005F70EB">
      <w:pPr>
        <w:pStyle w:val="Default"/>
        <w:rPr>
          <w:sz w:val="23"/>
          <w:szCs w:val="23"/>
        </w:rPr>
      </w:pPr>
    </w:p>
    <w:p w14:paraId="2EA792D5" w14:textId="77777777" w:rsidR="005F70EB" w:rsidRPr="00B76721" w:rsidRDefault="005F70EB" w:rsidP="005F70EB">
      <w:pPr>
        <w:pStyle w:val="Default"/>
        <w:ind w:left="360"/>
        <w:rPr>
          <w:sz w:val="28"/>
          <w:szCs w:val="28"/>
        </w:rPr>
      </w:pPr>
    </w:p>
    <w:p w14:paraId="6DB8BDE8" w14:textId="77777777" w:rsidR="00E53BA2" w:rsidRDefault="005923B2">
      <w:r>
        <w:t>Risk Management</w:t>
      </w:r>
    </w:p>
    <w:p w14:paraId="635A66E3" w14:textId="77777777" w:rsidR="00A47863" w:rsidRDefault="00CD39BC">
      <w:pPr>
        <w:rPr>
          <w:lang w:val="en"/>
        </w:rPr>
      </w:pPr>
      <w:r>
        <w:rPr>
          <w:lang w:val="en"/>
        </w:rPr>
        <w:t xml:space="preserve">Risk Policy for St Wilfrid’s </w:t>
      </w:r>
      <w:r w:rsidR="001D0ACB">
        <w:rPr>
          <w:lang w:val="en"/>
        </w:rPr>
        <w:t>–</w:t>
      </w:r>
      <w:r>
        <w:rPr>
          <w:lang w:val="en"/>
        </w:rPr>
        <w:t xml:space="preserve"> </w:t>
      </w:r>
      <w:r w:rsidR="001D0ACB">
        <w:rPr>
          <w:lang w:val="en"/>
        </w:rPr>
        <w:t xml:space="preserve">There are risks associated with all </w:t>
      </w:r>
      <w:proofErr w:type="gramStart"/>
      <w:r w:rsidR="001D0ACB">
        <w:rPr>
          <w:lang w:val="en"/>
        </w:rPr>
        <w:t>activities</w:t>
      </w:r>
      <w:proofErr w:type="gramEnd"/>
      <w:r w:rsidR="001D0ACB">
        <w:rPr>
          <w:lang w:val="en"/>
        </w:rPr>
        <w:t xml:space="preserve"> but </w:t>
      </w:r>
      <w:r>
        <w:rPr>
          <w:lang w:val="en"/>
        </w:rPr>
        <w:t xml:space="preserve">Trustees </w:t>
      </w:r>
      <w:r w:rsidR="00A81EF7">
        <w:rPr>
          <w:lang w:val="en"/>
        </w:rPr>
        <w:t>must be a</w:t>
      </w:r>
      <w:r>
        <w:rPr>
          <w:lang w:val="en"/>
        </w:rPr>
        <w:t xml:space="preserve">ware of the main risks </w:t>
      </w:r>
      <w:r w:rsidR="00A81EF7">
        <w:rPr>
          <w:lang w:val="en"/>
        </w:rPr>
        <w:t>affecting St Wilfrid’s and regularly review and assess these and plan for their management. New activities will be discusse</w:t>
      </w:r>
      <w:r w:rsidR="001D0ACB">
        <w:rPr>
          <w:lang w:val="en"/>
        </w:rPr>
        <w:t xml:space="preserve">d at PCC </w:t>
      </w:r>
      <w:r w:rsidR="00320A9D">
        <w:rPr>
          <w:lang w:val="en"/>
        </w:rPr>
        <w:t>meetings so</w:t>
      </w:r>
      <w:r w:rsidR="005F70EB">
        <w:rPr>
          <w:lang w:val="en"/>
        </w:rPr>
        <w:t xml:space="preserve"> that Trustees are aware of potential risks.</w:t>
      </w:r>
      <w:r w:rsidR="00A81EF7">
        <w:rPr>
          <w:lang w:val="en"/>
        </w:rPr>
        <w:t xml:space="preserve"> </w:t>
      </w:r>
    </w:p>
    <w:p w14:paraId="1E2A0B2D" w14:textId="77777777" w:rsidR="00CD39BC" w:rsidRPr="00042D89" w:rsidRDefault="00A47863">
      <w:pPr>
        <w:rPr>
          <w:strike/>
          <w:lang w:val="en"/>
        </w:rPr>
      </w:pPr>
      <w:r>
        <w:rPr>
          <w:lang w:val="en"/>
        </w:rPr>
        <w:t>Our</w:t>
      </w:r>
      <w:r w:rsidR="00A81EF7">
        <w:rPr>
          <w:lang w:val="en"/>
        </w:rPr>
        <w:t xml:space="preserve"> risk register </w:t>
      </w:r>
      <w:r w:rsidR="00460BD3">
        <w:rPr>
          <w:lang w:val="en"/>
        </w:rPr>
        <w:t xml:space="preserve">outlines </w:t>
      </w:r>
      <w:r w:rsidR="005F70EB">
        <w:rPr>
          <w:lang w:val="en"/>
        </w:rPr>
        <w:t>the main risks, rated for impact and likelihood</w:t>
      </w:r>
      <w:r w:rsidR="00460BD3">
        <w:rPr>
          <w:lang w:val="en"/>
        </w:rPr>
        <w:t>,</w:t>
      </w:r>
      <w:r w:rsidR="005F70EB">
        <w:rPr>
          <w:lang w:val="en"/>
        </w:rPr>
        <w:t xml:space="preserve"> and mitigation measures </w:t>
      </w:r>
      <w:r w:rsidR="00460BD3">
        <w:rPr>
          <w:lang w:val="en"/>
        </w:rPr>
        <w:t xml:space="preserve">are </w:t>
      </w:r>
      <w:r w:rsidR="005F70EB" w:rsidRPr="003C7116">
        <w:rPr>
          <w:lang w:val="en"/>
        </w:rPr>
        <w:t xml:space="preserve">suggested. </w:t>
      </w:r>
      <w:r w:rsidR="00460BD3" w:rsidRPr="003C7116">
        <w:rPr>
          <w:lang w:val="en"/>
        </w:rPr>
        <w:t xml:space="preserve">The </w:t>
      </w:r>
      <w:r w:rsidR="005F70EB" w:rsidRPr="003C7116">
        <w:rPr>
          <w:lang w:val="en"/>
        </w:rPr>
        <w:t>risk</w:t>
      </w:r>
      <w:r w:rsidR="009B6CC8" w:rsidRPr="003C7116">
        <w:rPr>
          <w:lang w:val="en"/>
        </w:rPr>
        <w:t xml:space="preserve">s </w:t>
      </w:r>
      <w:r w:rsidR="00460BD3" w:rsidRPr="003C7116">
        <w:rPr>
          <w:lang w:val="en"/>
        </w:rPr>
        <w:t>are divided i</w:t>
      </w:r>
      <w:r w:rsidR="009B6CC8" w:rsidRPr="003C7116">
        <w:rPr>
          <w:lang w:val="en"/>
        </w:rPr>
        <w:t>nto categories of Governance, Operational, Financial and Public</w:t>
      </w:r>
      <w:r w:rsidR="00460BD3" w:rsidRPr="003C7116">
        <w:rPr>
          <w:lang w:val="en"/>
        </w:rPr>
        <w:t>.</w:t>
      </w:r>
      <w:r w:rsidR="00460BD3" w:rsidRPr="00042D89">
        <w:rPr>
          <w:strike/>
          <w:lang w:val="en"/>
        </w:rPr>
        <w:t xml:space="preserve"> </w:t>
      </w:r>
    </w:p>
    <w:p w14:paraId="4DFB88BA" w14:textId="0678733A" w:rsidR="001D0ACB" w:rsidRDefault="00A47863">
      <w:pPr>
        <w:rPr>
          <w:lang w:val="en"/>
        </w:rPr>
      </w:pPr>
      <w:r>
        <w:rPr>
          <w:lang w:val="en"/>
        </w:rPr>
        <w:t>Policy a</w:t>
      </w:r>
      <w:r w:rsidR="00460BD3">
        <w:rPr>
          <w:lang w:val="en"/>
        </w:rPr>
        <w:t xml:space="preserve">dopted </w:t>
      </w:r>
      <w:r>
        <w:rPr>
          <w:lang w:val="en"/>
        </w:rPr>
        <w:t xml:space="preserve">by PCC on 11 </w:t>
      </w:r>
      <w:r w:rsidR="00460BD3">
        <w:rPr>
          <w:lang w:val="en"/>
        </w:rPr>
        <w:t xml:space="preserve">September 2018, </w:t>
      </w:r>
      <w:r w:rsidR="0002420A">
        <w:rPr>
          <w:lang w:val="en"/>
        </w:rPr>
        <w:t xml:space="preserve">last </w:t>
      </w:r>
      <w:r w:rsidR="00460BD3">
        <w:rPr>
          <w:lang w:val="en"/>
        </w:rPr>
        <w:t xml:space="preserve">reviewed </w:t>
      </w:r>
      <w:r w:rsidR="0002420A">
        <w:rPr>
          <w:lang w:val="en"/>
        </w:rPr>
        <w:t>19</w:t>
      </w:r>
      <w:r w:rsidR="0002420A" w:rsidRPr="0002420A">
        <w:rPr>
          <w:vertAlign w:val="superscript"/>
          <w:lang w:val="en"/>
        </w:rPr>
        <w:t>th</w:t>
      </w:r>
      <w:r w:rsidR="0002420A">
        <w:rPr>
          <w:lang w:val="en"/>
        </w:rPr>
        <w:t xml:space="preserve"> </w:t>
      </w:r>
      <w:r w:rsidR="002B5DD0">
        <w:rPr>
          <w:lang w:val="en"/>
        </w:rPr>
        <w:t>September 202</w:t>
      </w:r>
      <w:r w:rsidR="0002420A">
        <w:rPr>
          <w:lang w:val="en"/>
        </w:rPr>
        <w:t>4</w:t>
      </w:r>
    </w:p>
    <w:p w14:paraId="45B91712" w14:textId="6C32D74C" w:rsidR="00460BD3" w:rsidRPr="00042D89" w:rsidRDefault="00460BD3">
      <w:pPr>
        <w:rPr>
          <w:lang w:val="en"/>
        </w:rPr>
      </w:pPr>
      <w:r>
        <w:rPr>
          <w:lang w:val="en"/>
        </w:rPr>
        <w:t xml:space="preserve">Date for Policy review: </w:t>
      </w:r>
      <w:r w:rsidR="00BA2D5B">
        <w:rPr>
          <w:lang w:val="en"/>
        </w:rPr>
        <w:t xml:space="preserve"> </w:t>
      </w:r>
      <w:r w:rsidR="00042D89" w:rsidRPr="0002420A">
        <w:rPr>
          <w:lang w:val="en"/>
        </w:rPr>
        <w:t>September 202</w:t>
      </w:r>
      <w:r w:rsidR="0002420A" w:rsidRPr="0002420A">
        <w:rPr>
          <w:lang w:val="en"/>
        </w:rPr>
        <w:t>5</w:t>
      </w:r>
    </w:p>
    <w:p w14:paraId="68B6DCA9" w14:textId="77777777" w:rsidR="001D0ACB" w:rsidRDefault="001D0ACB">
      <w:pPr>
        <w:rPr>
          <w:lang w:val="en"/>
        </w:rPr>
      </w:pPr>
    </w:p>
    <w:p w14:paraId="4A3C3867" w14:textId="77777777" w:rsidR="005923B2" w:rsidRDefault="005923B2">
      <w:pPr>
        <w:rPr>
          <w:lang w:val="en"/>
        </w:rPr>
      </w:pPr>
    </w:p>
    <w:p w14:paraId="034CAEAC" w14:textId="77777777" w:rsidR="005923B2" w:rsidRDefault="005923B2"/>
    <w:sectPr w:rsidR="005923B2" w:rsidSect="00B664B2">
      <w:pgSz w:w="11907" w:h="16839" w:code="9"/>
      <w:pgMar w:top="1440" w:right="119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77AF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30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B2"/>
    <w:rsid w:val="0002420A"/>
    <w:rsid w:val="00042D89"/>
    <w:rsid w:val="00177CFF"/>
    <w:rsid w:val="001D0ACB"/>
    <w:rsid w:val="00211816"/>
    <w:rsid w:val="002B5DD0"/>
    <w:rsid w:val="002E5B81"/>
    <w:rsid w:val="00305F14"/>
    <w:rsid w:val="00320A9D"/>
    <w:rsid w:val="003C7116"/>
    <w:rsid w:val="00460BD3"/>
    <w:rsid w:val="005923B2"/>
    <w:rsid w:val="005F70EB"/>
    <w:rsid w:val="008D5746"/>
    <w:rsid w:val="009B6CC8"/>
    <w:rsid w:val="00A47863"/>
    <w:rsid w:val="00A81EF7"/>
    <w:rsid w:val="00B664B2"/>
    <w:rsid w:val="00BA2D5B"/>
    <w:rsid w:val="00CA5AE5"/>
    <w:rsid w:val="00CD39BC"/>
    <w:rsid w:val="00E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92EE"/>
  <w15:docId w15:val="{2C238D6D-826B-4EC8-8200-05CD31E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70EB"/>
    <w:pPr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color w:val="000000"/>
      <w:sz w:val="24"/>
      <w:szCs w:val="24"/>
      <w:lang w:eastAsia="ja-JP"/>
    </w:rPr>
  </w:style>
  <w:style w:type="paragraph" w:customStyle="1" w:styleId="HEADLINE">
    <w:name w:val="HEADLINE"/>
    <w:basedOn w:val="Normal"/>
    <w:rsid w:val="005F70EB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24"/>
      <w:szCs w:val="24"/>
      <w:lang w:val="en-US" w:eastAsia="ja-JP"/>
    </w:rPr>
  </w:style>
  <w:style w:type="table" w:styleId="TableGrid">
    <w:name w:val="Table Grid"/>
    <w:basedOn w:val="TableNormal"/>
    <w:uiPriority w:val="59"/>
    <w:rsid w:val="005F70EB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Clarke</cp:lastModifiedBy>
  <cp:revision>2</cp:revision>
  <cp:lastPrinted>2021-09-11T16:09:00Z</cp:lastPrinted>
  <dcterms:created xsi:type="dcterms:W3CDTF">2024-11-23T16:41:00Z</dcterms:created>
  <dcterms:modified xsi:type="dcterms:W3CDTF">2024-11-23T16:41:00Z</dcterms:modified>
</cp:coreProperties>
</file>